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Bitsch-Norhave Jens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80" w:type="dxa"/>
            <w:vAlign w:val="bottom"/>
            <w:tcBorders>
              <w:top w:val="single" w:sz="8" w:color="0000EE"/>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Evaxion A/S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EVAX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DR. NEERGAARDS VEJ 5F</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HORSHOLM G7</w:t>
            </w:r>
          </w:p>
        </w:tc>
        <w:tc>
          <w:tcPr>
            <w:tcW w:w="130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DK-2970</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2,376</w:t>
            </w:r>
          </w:p>
        </w:tc>
        <w:tc>
          <w:tcPr>
            <w:tcW w:w="9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tcBorders>
              <w:bottom w:val="single" w:sz="8" w:color="2C2C2C"/>
            </w:tcBorders>
            <w:gridSpan w:val="4"/>
          </w:tcPr>
          <w:p>
            <w:pPr>
              <w:ind w:left="600"/>
              <w:spacing w:after="0"/>
              <w:rPr>
                <w:sz w:val="20"/>
                <w:szCs w:val="20"/>
                <w:color w:val="auto"/>
              </w:rPr>
            </w:pPr>
            <w:r>
              <w:rPr>
                <w:rFonts w:ascii="Times New Roman" w:cs="Times New Roman" w:eastAsia="Times New Roman" w:hAnsi="Times New Roman"/>
                <w:sz w:val="20"/>
                <w:szCs w:val="20"/>
                <w:color w:val="0000FF"/>
              </w:rPr>
              <w:t>Sprout Invest Aps</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980" w:type="dxa"/>
            <w:vAlign w:val="bottom"/>
            <w:vMerge w:val="restart"/>
          </w:tcPr>
          <w:p>
            <w:pPr>
              <w:ind w:left="40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ind w:left="40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980" w:type="dxa"/>
            <w:vAlign w:val="bottom"/>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40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Mr. Norhave owns 50% of this entity and his spouse owns the other 50% of this entity.</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Michael Baird,</w:t>
            </w:r>
          </w:p>
        </w:tc>
        <w:tc>
          <w:tcPr>
            <w:tcW w:w="7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04/24/2026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54"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The undersigned hereby constitutes and appoints Michael Baird and Carly Antonioli, and each of them individually, with full power of substitution, as the undersigned’s true and lawful attorney-in-fact to:</w:t>
      </w:r>
    </w:p>
    <w:p>
      <w:pPr>
        <w:spacing w:after="0" w:line="180" w:lineRule="exact"/>
        <w:rPr>
          <w:sz w:val="20"/>
          <w:szCs w:val="20"/>
          <w:color w:val="auto"/>
        </w:rPr>
      </w:pPr>
    </w:p>
    <w:p>
      <w:pPr>
        <w:jc w:val="both"/>
        <w:spacing w:after="0" w:line="266" w:lineRule="auto"/>
        <w:tabs>
          <w:tab w:leader="none" w:pos="33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officer and/or director of Evaxion A/S (the “Company”), Forms 3, 4, 5 and any Schedules 13D or 13G in accordance with Section 16(a) of the Securities Exchange Act of 1934, as amended, and the rules thereunder;</w:t>
      </w:r>
    </w:p>
    <w:p>
      <w:pPr>
        <w:spacing w:after="0" w:line="195" w:lineRule="exact"/>
        <w:rPr>
          <w:rFonts w:ascii="Times New Roman" w:cs="Times New Roman" w:eastAsia="Times New Roman" w:hAnsi="Times New Roman"/>
          <w:sz w:val="20"/>
          <w:szCs w:val="20"/>
          <w:color w:val="auto"/>
        </w:rPr>
      </w:pPr>
    </w:p>
    <w:p>
      <w:pPr>
        <w:ind w:right="40"/>
        <w:spacing w:after="0" w:line="266"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Form 3, 4, or 5 or Schedule 13D or 13G, complete and execute any amendment or amendments thereto, and timely file such form with the U.S. Securities and Exchange Commission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spacing w:after="0" w:line="261" w:lineRule="auto"/>
        <w:tabs>
          <w:tab w:leader="none" w:pos="28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5, and any Schedules 13D or 13G with respect to the undersigned’s holdings of and transactions in securities issued by the Company, unless earlier revoked by the undersigned in a signed writing delivered to each foregoing attorney-in-fact.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 WITNESS WHEREOF, the undersigned has executed this </w:t>
      </w:r>
      <w:r>
        <w:rPr>
          <w:rFonts w:ascii="Times New Roman" w:cs="Times New Roman" w:eastAsia="Times New Roman" w:hAnsi="Times New Roman"/>
          <w:sz w:val="20"/>
          <w:szCs w:val="20"/>
          <w:color w:val="252525"/>
        </w:rPr>
        <w:t>Limited Power</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color w:val="252525"/>
        </w:rPr>
        <w:t>Attorney</w:t>
      </w:r>
      <w:r>
        <w:rPr>
          <w:rFonts w:ascii="Times New Roman" w:cs="Times New Roman" w:eastAsia="Times New Roman" w:hAnsi="Times New Roman"/>
          <w:sz w:val="20"/>
          <w:szCs w:val="20"/>
          <w:color w:val="auto"/>
        </w:rPr>
        <w:t xml:space="preserve"> as of April 24,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Signed and acknowledged:</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Jens Bitsch-Norhave</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31170" TargetMode="External"/><Relationship Id="rId11" Type="http://schemas.openxmlformats.org/officeDocument/2006/relationships/hyperlink" Target="http://www.sec.gov/cgi-bin/browse-edgar?action=getcompany&amp;CIK=0001828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2026-04-24T18:14:55Z</dcterms:created>
  <dcterms:modified xsi:type="dcterms:W3CDTF">2026-04-24T18:14:55Z</dcterms:modified>
</cp:coreProperties>
</file>